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3C81" w14:textId="77777777" w:rsidR="0062027C" w:rsidRPr="002232BA" w:rsidRDefault="00F50554">
      <w:pPr>
        <w:pStyle w:val="BodyText"/>
        <w:spacing w:before="6"/>
        <w:rPr>
          <w:sz w:val="21"/>
        </w:rPr>
      </w:pPr>
      <w:r w:rsidRPr="002232BA">
        <w:rPr>
          <w:noProof/>
        </w:rPr>
        <w:drawing>
          <wp:anchor distT="0" distB="0" distL="0" distR="0" simplePos="0" relativeHeight="487571968" behindDoc="1" locked="0" layoutInCell="1" allowOverlap="1" wp14:anchorId="7D093C87" wp14:editId="7D093C88">
            <wp:simplePos x="0" y="0"/>
            <wp:positionH relativeFrom="page">
              <wp:posOffset>10796</wp:posOffset>
            </wp:positionH>
            <wp:positionV relativeFrom="page">
              <wp:posOffset>0</wp:posOffset>
            </wp:positionV>
            <wp:extent cx="7761603" cy="100564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61603" cy="10056493"/>
                    </a:xfrm>
                    <a:prstGeom prst="rect">
                      <a:avLst/>
                    </a:prstGeom>
                  </pic:spPr>
                </pic:pic>
              </a:graphicData>
            </a:graphic>
          </wp:anchor>
        </w:drawing>
      </w:r>
    </w:p>
    <w:p w14:paraId="4CAAD8A0" w14:textId="23F1E144" w:rsidR="00E2748C" w:rsidRPr="002232BA" w:rsidRDefault="00F50554" w:rsidP="00E2748C">
      <w:pPr>
        <w:pStyle w:val="NormalWeb"/>
        <w:rPr>
          <w:rFonts w:ascii="Gill Sans MT" w:hAnsi="Gill Sans MT"/>
        </w:rPr>
      </w:pPr>
      <w:hyperlink r:id="rId6">
        <w:r w:rsidRPr="002232BA">
          <w:rPr>
            <w:rFonts w:ascii="Gill Sans MT" w:hAnsi="Gill Sans MT"/>
            <w:color w:val="035567"/>
            <w:w w:val="110"/>
            <w:u w:val="single" w:color="035567"/>
          </w:rPr>
          <w:t>Gerald</w:t>
        </w:r>
        <w:r w:rsidRPr="002232BA">
          <w:rPr>
            <w:rFonts w:ascii="Gill Sans MT" w:hAnsi="Gill Sans MT"/>
            <w:color w:val="035567"/>
            <w:spacing w:val="-19"/>
            <w:w w:val="110"/>
            <w:u w:val="single" w:color="035567"/>
          </w:rPr>
          <w:t xml:space="preserve"> </w:t>
        </w:r>
        <w:r w:rsidRPr="002232BA">
          <w:rPr>
            <w:rFonts w:ascii="Gill Sans MT" w:hAnsi="Gill Sans MT"/>
            <w:color w:val="035567"/>
            <w:w w:val="110"/>
            <w:u w:val="single" w:color="035567"/>
          </w:rPr>
          <w:t>L.</w:t>
        </w:r>
        <w:r w:rsidRPr="002232BA">
          <w:rPr>
            <w:rFonts w:ascii="Gill Sans MT" w:hAnsi="Gill Sans MT"/>
            <w:color w:val="035567"/>
            <w:spacing w:val="-14"/>
            <w:w w:val="110"/>
            <w:u w:val="single" w:color="035567"/>
          </w:rPr>
          <w:t xml:space="preserve"> </w:t>
        </w:r>
        <w:r w:rsidRPr="002232BA">
          <w:rPr>
            <w:rFonts w:ascii="Gill Sans MT" w:hAnsi="Gill Sans MT"/>
            <w:color w:val="035567"/>
            <w:w w:val="110"/>
            <w:u w:val="single" w:color="035567"/>
          </w:rPr>
          <w:t>Klein</w:t>
        </w:r>
        <w:r w:rsidRPr="002232BA">
          <w:rPr>
            <w:rFonts w:ascii="Gill Sans MT" w:hAnsi="Gill Sans MT"/>
            <w:w w:val="110"/>
          </w:rPr>
          <w:t>,</w:t>
        </w:r>
      </w:hyperlink>
      <w:r w:rsidR="00E2748C" w:rsidRPr="002232BA">
        <w:rPr>
          <w:rFonts w:ascii="Gill Sans MT" w:hAnsi="Gill Sans MT"/>
          <w:w w:val="110"/>
        </w:rPr>
        <w:t xml:space="preserve"> MD</w:t>
      </w:r>
      <w:r w:rsidRPr="002232BA">
        <w:rPr>
          <w:rFonts w:ascii="Gill Sans MT" w:hAnsi="Gill Sans MT"/>
          <w:spacing w:val="-19"/>
          <w:w w:val="110"/>
        </w:rPr>
        <w:t xml:space="preserve"> </w:t>
      </w:r>
      <w:r w:rsidR="00E2748C" w:rsidRPr="002232BA">
        <w:rPr>
          <w:rFonts w:ascii="Gill Sans MT" w:hAnsi="Gill Sans MT"/>
        </w:rPr>
        <w:t>(Gerry) began his career in industry by serving as a PI conducting numerous clinical trials in diverse therapeutic areas.  He then founded a</w:t>
      </w:r>
      <w:r>
        <w:rPr>
          <w:rFonts w:ascii="Gill Sans MT" w:hAnsi="Gill Sans MT"/>
        </w:rPr>
        <w:t>n</w:t>
      </w:r>
      <w:r w:rsidR="00E2748C" w:rsidRPr="002232BA">
        <w:rPr>
          <w:rFonts w:ascii="Gill Sans MT" w:hAnsi="Gill Sans MT"/>
        </w:rPr>
        <w:t xml:space="preserve"> SMO and CRO, San Diego Clinical Research Association, (SDCRA).  He served as its CEO and CMO.  SDCRA conducted studies in Allergy, Dermatology, Infectious Disease, Neurology, Cardiology, Psychiatry, Nephrology, Pulmonology, Women’s Health, Surgery, GI, and Immunology. SDCRA was acquired by Quintiles, (IQVIA) where Dr. Klein, became a</w:t>
      </w:r>
      <w:r>
        <w:rPr>
          <w:rFonts w:ascii="Gill Sans MT" w:hAnsi="Gill Sans MT"/>
        </w:rPr>
        <w:t>n</w:t>
      </w:r>
      <w:r w:rsidR="00E2748C" w:rsidRPr="002232BA">
        <w:rPr>
          <w:rFonts w:ascii="Gill Sans MT" w:hAnsi="Gill Sans MT"/>
        </w:rPr>
        <w:t xml:space="preserve"> SVP and worked in both Global Drug Development and Medical Affairs.  He was also a founder of Pathway Diagnostic (an analytical lab which was acquired), Klein Medical News Service, Entera Health, and MedSurgPI LLC, where he is currently a </w:t>
      </w:r>
      <w:proofErr w:type="gramStart"/>
      <w:r w:rsidR="00E2748C" w:rsidRPr="002232BA">
        <w:rPr>
          <w:rFonts w:ascii="Gill Sans MT" w:hAnsi="Gill Sans MT"/>
        </w:rPr>
        <w:t>Principal</w:t>
      </w:r>
      <w:proofErr w:type="gramEnd"/>
      <w:r w:rsidR="00E2748C" w:rsidRPr="002232BA">
        <w:rPr>
          <w:rFonts w:ascii="Gill Sans MT" w:hAnsi="Gill Sans MT"/>
        </w:rPr>
        <w:t>.  He has worked as a CEO, CMO, SVP, and VP in Medical and Clinical Affairs in the following: Dey/MerckKgAa, Specialty Labs, Talecris/Grifols, Oxygen Biotherapeutics/Tanex, and Pathway Diagnostics.  He has been and is currently a member of the Board of Directors of a few biotech companies.</w:t>
      </w:r>
    </w:p>
    <w:p w14:paraId="51454E96" w14:textId="77777777" w:rsidR="00E2748C" w:rsidRPr="002232BA" w:rsidRDefault="00E2748C" w:rsidP="00E2748C">
      <w:pPr>
        <w:pStyle w:val="NormalWeb"/>
        <w:rPr>
          <w:rFonts w:ascii="Gill Sans MT" w:hAnsi="Gill Sans MT"/>
        </w:rPr>
      </w:pPr>
      <w:r w:rsidRPr="002232BA">
        <w:rPr>
          <w:rFonts w:ascii="Gill Sans MT" w:hAnsi="Gill Sans MT"/>
        </w:rPr>
        <w:t>Dr Klein currently serves as the following:</w:t>
      </w:r>
    </w:p>
    <w:p w14:paraId="6AE4AFE0" w14:textId="2FC26F21" w:rsidR="00E2748C" w:rsidRPr="002232BA" w:rsidRDefault="00E2748C" w:rsidP="00E2748C">
      <w:pPr>
        <w:pStyle w:val="NormalWeb"/>
        <w:numPr>
          <w:ilvl w:val="0"/>
          <w:numId w:val="1"/>
        </w:numPr>
        <w:rPr>
          <w:rFonts w:ascii="Gill Sans MT" w:hAnsi="Gill Sans MT"/>
        </w:rPr>
      </w:pPr>
      <w:r w:rsidRPr="002232BA">
        <w:rPr>
          <w:rFonts w:ascii="Gill Sans MT" w:hAnsi="Gill Sans MT"/>
        </w:rPr>
        <w:t>Advisor to Tec</w:t>
      </w:r>
      <w:r w:rsidR="006E030F" w:rsidRPr="002232BA">
        <w:rPr>
          <w:rFonts w:ascii="Gill Sans MT" w:hAnsi="Gill Sans MT"/>
        </w:rPr>
        <w:t>h</w:t>
      </w:r>
      <w:r w:rsidRPr="002232BA">
        <w:rPr>
          <w:rFonts w:ascii="Gill Sans MT" w:hAnsi="Gill Sans MT"/>
        </w:rPr>
        <w:t xml:space="preserve">nomark Life Sciences, a venture capital group </w:t>
      </w:r>
    </w:p>
    <w:p w14:paraId="623C06FB" w14:textId="77777777" w:rsidR="00E2748C" w:rsidRPr="002232BA" w:rsidRDefault="00E2748C" w:rsidP="00E2748C">
      <w:pPr>
        <w:pStyle w:val="NormalWeb"/>
        <w:numPr>
          <w:ilvl w:val="0"/>
          <w:numId w:val="1"/>
        </w:numPr>
        <w:rPr>
          <w:rFonts w:ascii="Gill Sans MT" w:hAnsi="Gill Sans MT"/>
        </w:rPr>
      </w:pPr>
      <w:r w:rsidRPr="002232BA">
        <w:rPr>
          <w:rFonts w:ascii="Gill Sans MT" w:hAnsi="Gill Sans MT"/>
        </w:rPr>
        <w:t xml:space="preserve">Member of East Carolina Angels  </w:t>
      </w:r>
    </w:p>
    <w:p w14:paraId="33E4A686" w14:textId="77777777" w:rsidR="00E2748C" w:rsidRPr="002232BA" w:rsidRDefault="00E2748C" w:rsidP="00E2748C">
      <w:pPr>
        <w:pStyle w:val="NormalWeb"/>
        <w:numPr>
          <w:ilvl w:val="0"/>
          <w:numId w:val="1"/>
        </w:numPr>
        <w:rPr>
          <w:rFonts w:ascii="Gill Sans MT" w:hAnsi="Gill Sans MT"/>
        </w:rPr>
      </w:pPr>
      <w:r w:rsidRPr="002232BA">
        <w:rPr>
          <w:rFonts w:ascii="Gill Sans MT" w:hAnsi="Gill Sans MT"/>
        </w:rPr>
        <w:t>Consultant CMO</w:t>
      </w:r>
    </w:p>
    <w:p w14:paraId="65D52643" w14:textId="77777777" w:rsidR="00E2748C" w:rsidRPr="002232BA" w:rsidRDefault="00E2748C" w:rsidP="00E2748C">
      <w:pPr>
        <w:pStyle w:val="NormalWeb"/>
        <w:numPr>
          <w:ilvl w:val="0"/>
          <w:numId w:val="1"/>
        </w:numPr>
        <w:rPr>
          <w:rFonts w:ascii="Gill Sans MT" w:hAnsi="Gill Sans MT"/>
        </w:rPr>
      </w:pPr>
      <w:r w:rsidRPr="002232BA">
        <w:rPr>
          <w:rFonts w:ascii="Gill Sans MT" w:hAnsi="Gill Sans MT"/>
        </w:rPr>
        <w:t>Consultant Medical Monitor</w:t>
      </w:r>
    </w:p>
    <w:p w14:paraId="3D29D266" w14:textId="77777777" w:rsidR="00E2748C" w:rsidRPr="002232BA" w:rsidRDefault="00E2748C" w:rsidP="00E2748C">
      <w:pPr>
        <w:pStyle w:val="NormalWeb"/>
        <w:rPr>
          <w:rFonts w:ascii="Gill Sans MT" w:hAnsi="Gill Sans MT"/>
        </w:rPr>
      </w:pPr>
      <w:r w:rsidRPr="002232BA">
        <w:rPr>
          <w:rFonts w:ascii="Gill Sans MT" w:hAnsi="Gill Sans MT"/>
        </w:rPr>
        <w:t>Gerry is an Adjunct Professor in the Department of Pharmacology, Brody School of Medicine at East Carolina University and was previously a Professor of Clinical Medicine and Pediatrics at the University of California, Irvine. He has published numerous peer reviewed articles, a textbook chapter, scientific presentation, white papers, patient educational pamphlets, and blogs.</w:t>
      </w:r>
    </w:p>
    <w:p w14:paraId="7D093C86" w14:textId="087968C7" w:rsidR="0062027C" w:rsidRPr="002232BA" w:rsidRDefault="0062027C" w:rsidP="00E2748C">
      <w:pPr>
        <w:pStyle w:val="BodyText"/>
        <w:spacing w:before="100" w:line="290" w:lineRule="auto"/>
        <w:ind w:left="100" w:right="73"/>
      </w:pPr>
    </w:p>
    <w:sectPr w:rsidR="0062027C" w:rsidRPr="002232BA">
      <w:type w:val="continuous"/>
      <w:pgSz w:w="12240" w:h="15840"/>
      <w:pgMar w:top="18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68C"/>
    <w:multiLevelType w:val="hybridMultilevel"/>
    <w:tmpl w:val="9E8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222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7C"/>
    <w:rsid w:val="002232BA"/>
    <w:rsid w:val="002C17F8"/>
    <w:rsid w:val="00416FFF"/>
    <w:rsid w:val="0062027C"/>
    <w:rsid w:val="006E030F"/>
    <w:rsid w:val="00A4081D"/>
    <w:rsid w:val="00C825F8"/>
    <w:rsid w:val="00E2748C"/>
    <w:rsid w:val="00F5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3C81"/>
  <w15:docId w15:val="{6CC33F0B-99B6-4B1B-B1F1-D2F72AB3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2748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gerry-gerald-klein-md-3942411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1418</Characters>
  <Application>Microsoft Office Word</Application>
  <DocSecurity>0</DocSecurity>
  <Lines>24</Lines>
  <Paragraphs>9</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Brumage</dc:creator>
  <cp:lastModifiedBy>Sue Van Vactor</cp:lastModifiedBy>
  <cp:revision>5</cp:revision>
  <dcterms:created xsi:type="dcterms:W3CDTF">2023-09-11T13:22:00Z</dcterms:created>
  <dcterms:modified xsi:type="dcterms:W3CDTF">2023-09-11T15:34:00Z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Microsoft Word</vt:lpwstr>
  </property>
  <property fmtid="{D5CDD505-2E9C-101B-9397-08002B2CF9AE}" pid="4" name="LastSaved">
    <vt:filetime>2023-04-25T00:00:00Z</vt:filetime>
  </property>
</Properties>
</file>